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B7BA" w14:textId="77777777" w:rsidR="00382424" w:rsidRDefault="00000000">
      <w:pPr>
        <w:pStyle w:val="Textbody"/>
        <w:widowControl/>
        <w:spacing w:after="225"/>
        <w:rPr>
          <w:rFonts w:ascii="Times, Arial, Tahoma, sans-seri" w:hAnsi="Times, Arial, Tahoma, sans-seri" w:hint="eastAsia"/>
          <w:color w:val="626262"/>
          <w:sz w:val="21"/>
        </w:rPr>
      </w:pPr>
      <w:r>
        <w:rPr>
          <w:rFonts w:ascii="Times, Arial, Tahoma, sans-seri" w:hAnsi="Times, Arial, Tahoma, sans-seri"/>
          <w:color w:val="626262"/>
          <w:sz w:val="21"/>
        </w:rPr>
        <w:t>Списак институција које су известиле о споровођењу планова интегритета у првом циклусу.</w:t>
      </w:r>
    </w:p>
    <w:p w14:paraId="225F2247" w14:textId="77777777" w:rsidR="00382424" w:rsidRDefault="00000000">
      <w:pPr>
        <w:pStyle w:val="Textbody"/>
        <w:widowControl/>
        <w:spacing w:after="225"/>
        <w:rPr>
          <w:rFonts w:ascii="Times, Arial, Tahoma, sans-seri" w:hAnsi="Times, Arial, Tahoma, sans-seri" w:hint="eastAsia"/>
          <w:color w:val="626262"/>
          <w:sz w:val="21"/>
        </w:rPr>
      </w:pPr>
      <w:r>
        <w:rPr>
          <w:rFonts w:ascii="Times, Arial, Tahoma, sans-seri" w:hAnsi="Times, Arial, Tahoma, sans-seri"/>
          <w:color w:val="626262"/>
          <w:sz w:val="21"/>
        </w:rPr>
        <w:t>Институције су подељење по системима на основу сродности остваривања надлежности.</w:t>
      </w:r>
      <w:r>
        <w:rPr>
          <w:rFonts w:ascii="Times, Arial, Tahoma, sans-seri" w:hAnsi="Times, Arial, Tahoma, sans-seri"/>
          <w:color w:val="626262"/>
          <w:sz w:val="21"/>
        </w:rPr>
        <w:br/>
        <w:t>Постоји могућност да нису обухваћени сви органи јавне власти који су у обавези да известе Агенцију о спровођењу плана интегритета у првом циклусу.</w:t>
      </w:r>
    </w:p>
    <w:p w14:paraId="36B2D11D" w14:textId="5CDA7AA5" w:rsidR="00382424" w:rsidRDefault="00000000">
      <w:pPr>
        <w:pStyle w:val="Textbody"/>
        <w:widowControl/>
        <w:spacing w:after="0"/>
        <w:rPr>
          <w:rStyle w:val="StrongEmphasis"/>
          <w:rFonts w:ascii="inherit" w:hAnsi="inherit"/>
          <w:color w:val="626262"/>
          <w:sz w:val="21"/>
        </w:rPr>
      </w:pPr>
      <w:r>
        <w:rPr>
          <w:rFonts w:ascii="Times, Arial, Tahoma, sans-seri" w:hAnsi="Times, Arial, Tahoma, sans-seri"/>
          <w:color w:val="626262"/>
          <w:sz w:val="21"/>
        </w:rPr>
        <w:t>Подаци су подложни изменама и допунама. Сугестије поводом допуна или измена могу се доставити путем електронске поште </w:t>
      </w:r>
      <w:hyperlink r:id="rId7" w:history="1">
        <w:r>
          <w:rPr>
            <w:rFonts w:ascii="Times, Arial, Tahoma, sans-seri" w:hAnsi="Times, Arial, Tahoma, sans-seri"/>
            <w:color w:val="800000"/>
            <w:sz w:val="21"/>
          </w:rPr>
          <w:t>integritet@acas.rs</w:t>
        </w:r>
      </w:hyperlink>
      <w:r>
        <w:rPr>
          <w:rFonts w:ascii="Times, Arial, Tahoma, sans-seri" w:hAnsi="Times, Arial, Tahoma, sans-seri"/>
          <w:color w:val="626262"/>
          <w:sz w:val="21"/>
        </w:rPr>
        <w:t> или телефоном </w:t>
      </w:r>
      <w:r>
        <w:rPr>
          <w:rStyle w:val="StrongEmphasis"/>
          <w:rFonts w:ascii="inherit" w:hAnsi="inherit"/>
          <w:color w:val="626262"/>
          <w:sz w:val="21"/>
        </w:rPr>
        <w:t>011/41 49 112</w:t>
      </w:r>
    </w:p>
    <w:p w14:paraId="449FE3FB" w14:textId="77777777" w:rsidR="00BF458D" w:rsidRDefault="00BF458D">
      <w:pPr>
        <w:pStyle w:val="Textbody"/>
        <w:widowControl/>
        <w:spacing w:after="0"/>
      </w:pPr>
    </w:p>
    <w:p w14:paraId="050D1EC7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Политички систем</w:t>
      </w:r>
    </w:p>
    <w:p w14:paraId="63627894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правосуђа</w:t>
      </w:r>
    </w:p>
    <w:p w14:paraId="53B8C01F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полиције</w:t>
      </w:r>
    </w:p>
    <w:p w14:paraId="71AF56DA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локалне самоуправе</w:t>
      </w:r>
    </w:p>
    <w:p w14:paraId="6EA3D11E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одбране</w:t>
      </w:r>
    </w:p>
    <w:p w14:paraId="1D9A69B5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јавних финансија и привреде</w:t>
      </w:r>
    </w:p>
    <w:p w14:paraId="47D5F755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пољопривреде</w:t>
      </w:r>
    </w:p>
    <w:p w14:paraId="767E42A8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социјалне политике</w:t>
      </w:r>
    </w:p>
    <w:p w14:paraId="64D00B82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здравства</w:t>
      </w:r>
    </w:p>
    <w:p w14:paraId="1C566A66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просвете и науке</w:t>
      </w:r>
    </w:p>
    <w:p w14:paraId="3A3C7B4F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културе и спорта</w:t>
      </w:r>
    </w:p>
    <w:p w14:paraId="3D535EA4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животне средине и просторног планирања</w:t>
      </w:r>
    </w:p>
    <w:p w14:paraId="4262845B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заштите података, људских права и јавног интереса</w:t>
      </w:r>
    </w:p>
    <w:p w14:paraId="587C7B89" w14:textId="77777777" w:rsidR="00382424" w:rsidRDefault="00000000">
      <w:pPr>
        <w:pStyle w:val="Textbody"/>
        <w:widowControl/>
        <w:numPr>
          <w:ilvl w:val="0"/>
          <w:numId w:val="1"/>
        </w:numPr>
        <w:spacing w:after="0"/>
        <w:ind w:left="0"/>
      </w:pPr>
      <w:r>
        <w:rPr>
          <w:rStyle w:val="StrongEmphasis"/>
          <w:rFonts w:ascii="inherit" w:hAnsi="inherit"/>
          <w:color w:val="737E86"/>
          <w:sz w:val="21"/>
        </w:rPr>
        <w:t>Систем јавних предузећа</w:t>
      </w:r>
    </w:p>
    <w:p w14:paraId="3A9C26DD" w14:textId="77777777" w:rsidR="00382424" w:rsidRDefault="00382424">
      <w:pPr>
        <w:pStyle w:val="Standard"/>
      </w:pPr>
    </w:p>
    <w:sectPr w:rsidR="0038242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33EA4" w14:textId="77777777" w:rsidR="007E524F" w:rsidRDefault="007E524F">
      <w:r>
        <w:separator/>
      </w:r>
    </w:p>
  </w:endnote>
  <w:endnote w:type="continuationSeparator" w:id="0">
    <w:p w14:paraId="4BBC419E" w14:textId="77777777" w:rsidR="007E524F" w:rsidRDefault="007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, Arial, Tahoma, sans-seri">
    <w:altName w:val="Times New Roman"/>
    <w:charset w:val="00"/>
    <w:family w:val="auto"/>
    <w:pitch w:val="default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9146" w14:textId="77777777" w:rsidR="007E524F" w:rsidRDefault="007E524F">
      <w:r>
        <w:rPr>
          <w:color w:val="000000"/>
        </w:rPr>
        <w:separator/>
      </w:r>
    </w:p>
  </w:footnote>
  <w:footnote w:type="continuationSeparator" w:id="0">
    <w:p w14:paraId="7948E25B" w14:textId="77777777" w:rsidR="007E524F" w:rsidRDefault="007E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62C02"/>
    <w:multiLevelType w:val="multilevel"/>
    <w:tmpl w:val="E548B82E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4785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2424"/>
    <w:rsid w:val="00382424"/>
    <w:rsid w:val="007E524F"/>
    <w:rsid w:val="00B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520E"/>
  <w15:docId w15:val="{60808B7C-6977-4EE7-A1BC-96DF9AC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sr-Latn-R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gritet@acas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Jovanović</dc:creator>
  <cp:lastModifiedBy>Sladjana Jovanović</cp:lastModifiedBy>
  <cp:revision>2</cp:revision>
  <dcterms:created xsi:type="dcterms:W3CDTF">2022-09-14T09:42:00Z</dcterms:created>
  <dcterms:modified xsi:type="dcterms:W3CDTF">2022-09-14T09:42:00Z</dcterms:modified>
</cp:coreProperties>
</file>